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BA8" w:rsidRPr="00792B1B" w:rsidRDefault="00741BA8" w:rsidP="00792B1B">
      <w:pPr>
        <w:pStyle w:val="a7"/>
      </w:pPr>
    </w:p>
    <w:p w:rsidR="00741BA8" w:rsidRDefault="00741BA8" w:rsidP="003C2AFF">
      <w:pPr>
        <w:jc w:val="center"/>
        <w:rPr>
          <w:rFonts w:ascii="宋体" w:cs="宋体"/>
          <w:b/>
          <w:bCs/>
          <w:color w:val="000000"/>
          <w:sz w:val="36"/>
          <w:szCs w:val="36"/>
        </w:rPr>
      </w:pPr>
    </w:p>
    <w:p w:rsidR="00741BA8" w:rsidRDefault="00741BA8" w:rsidP="003C2AFF">
      <w:pPr>
        <w:jc w:val="center"/>
        <w:rPr>
          <w:rFonts w:ascii="宋体" w:cs="宋体"/>
          <w:b/>
          <w:bCs/>
          <w:color w:val="000000"/>
          <w:sz w:val="36"/>
          <w:szCs w:val="36"/>
        </w:rPr>
      </w:pPr>
    </w:p>
    <w:p w:rsidR="00741BA8" w:rsidRDefault="00741BA8" w:rsidP="003C2AFF">
      <w:pPr>
        <w:jc w:val="center"/>
        <w:rPr>
          <w:rFonts w:ascii="宋体" w:cs="宋体"/>
          <w:b/>
          <w:bCs/>
          <w:color w:val="000000"/>
          <w:sz w:val="36"/>
          <w:szCs w:val="36"/>
        </w:rPr>
      </w:pPr>
    </w:p>
    <w:p w:rsidR="00741BA8" w:rsidRPr="00233425" w:rsidRDefault="00741BA8" w:rsidP="00792B1B">
      <w:pPr>
        <w:spacing w:beforeLines="100" w:line="800" w:lineRule="exact"/>
        <w:jc w:val="right"/>
        <w:rPr>
          <w:rFonts w:ascii="仿宋_GB2312" w:eastAsia="仿宋_GB2312" w:hAnsi="宋体" w:cs="Times New Roman"/>
          <w:kern w:val="0"/>
          <w:sz w:val="32"/>
          <w:szCs w:val="32"/>
        </w:rPr>
      </w:pPr>
      <w:r w:rsidRPr="00074C94">
        <w:rPr>
          <w:rFonts w:ascii="仿宋_GB2312" w:eastAsia="仿宋_GB2312" w:hAnsi="宋体" w:cs="仿宋_GB2312" w:hint="eastAsia"/>
          <w:kern w:val="0"/>
          <w:sz w:val="32"/>
          <w:szCs w:val="32"/>
        </w:rPr>
        <w:t>赣教宣函</w:t>
      </w:r>
      <w:r>
        <w:rPr>
          <w:rFonts w:ascii="仿宋_GB2312" w:eastAsia="仿宋_GB2312" w:hAnsi="宋体" w:cs="仿宋_GB2312" w:hint="eastAsia"/>
          <w:kern w:val="0"/>
          <w:sz w:val="32"/>
          <w:szCs w:val="32"/>
        </w:rPr>
        <w:t>〔</w:t>
      </w:r>
      <w:r w:rsidRPr="00074C94">
        <w:rPr>
          <w:rFonts w:ascii="仿宋_GB2312" w:eastAsia="仿宋_GB2312" w:hAnsi="宋体" w:cs="仿宋_GB2312"/>
          <w:kern w:val="0"/>
          <w:sz w:val="32"/>
          <w:szCs w:val="32"/>
        </w:rPr>
        <w:t>2016</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16</w:t>
      </w:r>
      <w:r w:rsidRPr="00074C94">
        <w:rPr>
          <w:rFonts w:ascii="仿宋_GB2312" w:eastAsia="仿宋_GB2312" w:hAnsi="宋体" w:cs="仿宋_GB2312" w:hint="eastAsia"/>
          <w:kern w:val="0"/>
          <w:sz w:val="32"/>
          <w:szCs w:val="32"/>
        </w:rPr>
        <w:t>号</w:t>
      </w:r>
      <w:r w:rsidRPr="00074C94">
        <w:rPr>
          <w:rFonts w:ascii="仿宋_GB2312" w:eastAsia="仿宋_GB2312" w:hAnsi="宋体" w:cs="仿宋_GB2312"/>
          <w:kern w:val="0"/>
          <w:sz w:val="32"/>
          <w:szCs w:val="32"/>
        </w:rPr>
        <w:t xml:space="preserve"> </w:t>
      </w:r>
    </w:p>
    <w:p w:rsidR="00741BA8" w:rsidRPr="00153D0A" w:rsidRDefault="00741BA8" w:rsidP="003C2AFF">
      <w:pPr>
        <w:jc w:val="center"/>
        <w:rPr>
          <w:rFonts w:ascii="宋体" w:cs="宋体"/>
          <w:b/>
          <w:bCs/>
          <w:color w:val="000000"/>
          <w:sz w:val="36"/>
          <w:szCs w:val="36"/>
        </w:rPr>
      </w:pPr>
      <w:r w:rsidRPr="00153D0A">
        <w:rPr>
          <w:rFonts w:ascii="宋体" w:hAnsi="宋体" w:cs="宋体" w:hint="eastAsia"/>
          <w:b/>
          <w:bCs/>
          <w:color w:val="000000"/>
          <w:sz w:val="36"/>
          <w:szCs w:val="36"/>
        </w:rPr>
        <w:t>关于召开</w:t>
      </w:r>
      <w:r w:rsidRPr="00153D0A">
        <w:rPr>
          <w:rFonts w:ascii="宋体" w:hAnsi="宋体" w:cs="宋体"/>
          <w:b/>
          <w:bCs/>
          <w:color w:val="000000"/>
          <w:sz w:val="36"/>
          <w:szCs w:val="36"/>
        </w:rPr>
        <w:t>2016</w:t>
      </w:r>
      <w:r w:rsidRPr="00153D0A">
        <w:rPr>
          <w:rFonts w:ascii="宋体" w:hAnsi="宋体" w:cs="宋体" w:hint="eastAsia"/>
          <w:b/>
          <w:bCs/>
          <w:color w:val="000000"/>
          <w:sz w:val="36"/>
          <w:szCs w:val="36"/>
        </w:rPr>
        <w:t>年全省高校“弘扬井冈山精神与当代大学生成长”研讨会的补充通知</w:t>
      </w:r>
    </w:p>
    <w:p w:rsidR="00741BA8" w:rsidRPr="00153D0A" w:rsidRDefault="00741BA8" w:rsidP="003C2AFF">
      <w:pPr>
        <w:jc w:val="center"/>
        <w:rPr>
          <w:rFonts w:ascii="宋体" w:cs="宋体"/>
          <w:b/>
          <w:bCs/>
          <w:color w:val="000000"/>
          <w:sz w:val="36"/>
          <w:szCs w:val="36"/>
        </w:rPr>
      </w:pPr>
    </w:p>
    <w:p w:rsidR="00741BA8" w:rsidRPr="00233425" w:rsidRDefault="00741BA8">
      <w:pPr>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t>各普通本科高校、示范性（骨干）高职高专：</w:t>
      </w:r>
    </w:p>
    <w:p w:rsidR="00741BA8" w:rsidRPr="00233425" w:rsidRDefault="00741BA8" w:rsidP="00792B1B">
      <w:pPr>
        <w:ind w:firstLineChars="200" w:firstLine="640"/>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t>经省委教育工委、省教育厅领导批准，现将</w:t>
      </w:r>
      <w:r w:rsidRPr="00233425">
        <w:rPr>
          <w:rFonts w:ascii="仿宋_GB2312" w:eastAsia="仿宋_GB2312" w:hAnsi="宋体" w:cs="仿宋_GB2312"/>
          <w:kern w:val="0"/>
          <w:sz w:val="32"/>
          <w:szCs w:val="32"/>
        </w:rPr>
        <w:t>2016</w:t>
      </w:r>
      <w:r w:rsidRPr="00233425">
        <w:rPr>
          <w:rFonts w:ascii="仿宋_GB2312" w:eastAsia="仿宋_GB2312" w:hAnsi="宋体" w:cs="仿宋_GB2312" w:hint="eastAsia"/>
          <w:kern w:val="0"/>
          <w:sz w:val="32"/>
          <w:szCs w:val="32"/>
        </w:rPr>
        <w:t>年全省高校“弘扬井冈山精神与当代大学生成长”研讨会的有关事项补充通知如下：</w:t>
      </w:r>
    </w:p>
    <w:p w:rsidR="00741BA8" w:rsidRPr="00233425" w:rsidRDefault="00741BA8" w:rsidP="00792B1B">
      <w:pPr>
        <w:ind w:firstLineChars="200" w:firstLine="640"/>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t>一、请各参会高校将《参会人员回执》、会议研讨交流材料、思政课骨干教师说课教案（</w:t>
      </w:r>
      <w:r w:rsidRPr="00233425">
        <w:rPr>
          <w:rFonts w:ascii="仿宋_GB2312" w:eastAsia="仿宋_GB2312" w:hAnsi="宋体" w:cs="仿宋_GB2312"/>
          <w:kern w:val="0"/>
          <w:sz w:val="32"/>
          <w:szCs w:val="32"/>
        </w:rPr>
        <w:t>PPT</w:t>
      </w:r>
      <w:r w:rsidRPr="00233425">
        <w:rPr>
          <w:rFonts w:ascii="仿宋_GB2312" w:eastAsia="仿宋_GB2312" w:hAnsi="宋体" w:cs="仿宋_GB2312" w:hint="eastAsia"/>
          <w:kern w:val="0"/>
          <w:sz w:val="32"/>
          <w:szCs w:val="32"/>
        </w:rPr>
        <w:t>）以及学生参评征文，统一提前于</w:t>
      </w:r>
      <w:r w:rsidRPr="00233425">
        <w:rPr>
          <w:rFonts w:ascii="仿宋_GB2312" w:eastAsia="仿宋_GB2312" w:hAnsi="宋体" w:cs="仿宋_GB2312"/>
          <w:kern w:val="0"/>
          <w:sz w:val="32"/>
          <w:szCs w:val="32"/>
        </w:rPr>
        <w:t>11</w:t>
      </w:r>
      <w:r w:rsidRPr="00233425">
        <w:rPr>
          <w:rFonts w:ascii="仿宋_GB2312" w:eastAsia="仿宋_GB2312" w:hAnsi="宋体" w:cs="仿宋_GB2312" w:hint="eastAsia"/>
          <w:kern w:val="0"/>
          <w:sz w:val="32"/>
          <w:szCs w:val="32"/>
        </w:rPr>
        <w:t>月</w:t>
      </w:r>
      <w:r w:rsidRPr="00233425">
        <w:rPr>
          <w:rFonts w:ascii="仿宋_GB2312" w:eastAsia="仿宋_GB2312" w:hAnsi="宋体" w:cs="仿宋_GB2312"/>
          <w:kern w:val="0"/>
          <w:sz w:val="32"/>
          <w:szCs w:val="32"/>
        </w:rPr>
        <w:t>28</w:t>
      </w:r>
      <w:r w:rsidRPr="00233425">
        <w:rPr>
          <w:rFonts w:ascii="仿宋_GB2312" w:eastAsia="仿宋_GB2312" w:hAnsi="宋体" w:cs="仿宋_GB2312" w:hint="eastAsia"/>
          <w:kern w:val="0"/>
          <w:sz w:val="32"/>
          <w:szCs w:val="32"/>
        </w:rPr>
        <w:t>日（星期一）下午</w:t>
      </w:r>
      <w:r w:rsidRPr="00233425">
        <w:rPr>
          <w:rFonts w:ascii="仿宋_GB2312" w:eastAsia="仿宋_GB2312" w:hAnsi="宋体" w:cs="仿宋_GB2312"/>
          <w:kern w:val="0"/>
          <w:sz w:val="32"/>
          <w:szCs w:val="32"/>
        </w:rPr>
        <w:t>15:00</w:t>
      </w:r>
      <w:r w:rsidRPr="00233425">
        <w:rPr>
          <w:rFonts w:ascii="仿宋_GB2312" w:eastAsia="仿宋_GB2312" w:hAnsi="宋体" w:cs="仿宋_GB2312" w:hint="eastAsia"/>
          <w:kern w:val="0"/>
          <w:sz w:val="32"/>
          <w:szCs w:val="32"/>
        </w:rPr>
        <w:t>之前发至原通知指定的邮箱和联系人，以便会议承办单位制定各项工作安排。如不按时报送的则视为弃权。</w:t>
      </w:r>
    </w:p>
    <w:p w:rsidR="00741BA8" w:rsidRPr="00233425" w:rsidRDefault="00741BA8" w:rsidP="00792B1B">
      <w:pPr>
        <w:ind w:firstLineChars="200" w:firstLine="640"/>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t>二、这次研讨会设一个主会场和四个分会场，高校领导以及未担任评委的马克思主义学院院长或思政部主任集中研讨，思政课骨干教师说课比赛（分两组），征文获奖学生演讲，分别在不同会场进行。</w:t>
      </w:r>
    </w:p>
    <w:p w:rsidR="00741BA8" w:rsidRPr="00233425" w:rsidRDefault="00741BA8" w:rsidP="00792B1B">
      <w:pPr>
        <w:ind w:firstLineChars="200" w:firstLine="640"/>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t>三、高校领导研讨按照报送材料质量及学校实际工作成</w:t>
      </w:r>
      <w:r w:rsidRPr="00233425">
        <w:rPr>
          <w:rFonts w:ascii="仿宋_GB2312" w:eastAsia="仿宋_GB2312" w:hAnsi="宋体" w:cs="仿宋_GB2312" w:hint="eastAsia"/>
          <w:kern w:val="0"/>
          <w:sz w:val="32"/>
          <w:szCs w:val="32"/>
        </w:rPr>
        <w:lastRenderedPageBreak/>
        <w:t>效，按照普通本科高校、示范性（骨干）高职高专分类，推选出</w:t>
      </w:r>
      <w:bookmarkStart w:id="0" w:name="_GoBack"/>
      <w:bookmarkEnd w:id="0"/>
      <w:r w:rsidRPr="00233425">
        <w:rPr>
          <w:rFonts w:ascii="仿宋_GB2312" w:eastAsia="仿宋_GB2312" w:hAnsi="宋体" w:cs="仿宋_GB2312" w:hint="eastAsia"/>
          <w:kern w:val="0"/>
          <w:sz w:val="32"/>
          <w:szCs w:val="32"/>
        </w:rPr>
        <w:t>学校领导作为研讨会发言代表（会议报到另行通知）。每位发言代表发言限时</w:t>
      </w:r>
      <w:r w:rsidRPr="00233425">
        <w:rPr>
          <w:rFonts w:ascii="仿宋_GB2312" w:eastAsia="仿宋_GB2312" w:hAnsi="宋体" w:cs="仿宋_GB2312"/>
          <w:kern w:val="0"/>
          <w:sz w:val="32"/>
          <w:szCs w:val="32"/>
        </w:rPr>
        <w:t>10</w:t>
      </w:r>
      <w:r w:rsidRPr="00233425">
        <w:rPr>
          <w:rFonts w:ascii="仿宋_GB2312" w:eastAsia="仿宋_GB2312" w:hAnsi="宋体" w:cs="仿宋_GB2312" w:hint="eastAsia"/>
          <w:kern w:val="0"/>
          <w:sz w:val="32"/>
          <w:szCs w:val="32"/>
        </w:rPr>
        <w:t>分钟以内。</w:t>
      </w:r>
    </w:p>
    <w:p w:rsidR="00741BA8" w:rsidRPr="00233425" w:rsidRDefault="00741BA8" w:rsidP="00792B1B">
      <w:pPr>
        <w:ind w:firstLineChars="200" w:firstLine="640"/>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t>四、思政课骨干教师说课比赛，分为普通本科高校组、示范性（骨干）高职高专组两组，分别在不同会场组织比赛。奖项设置分别按两组参赛教师人数的比例确定</w:t>
      </w:r>
      <w:r w:rsidRPr="00233425">
        <w:rPr>
          <w:rFonts w:ascii="仿宋_GB2312" w:eastAsia="仿宋_GB2312" w:hAnsi="宋体" w:cs="仿宋_GB2312"/>
          <w:kern w:val="0"/>
          <w:sz w:val="32"/>
          <w:szCs w:val="32"/>
        </w:rPr>
        <w:t>:</w:t>
      </w:r>
      <w:r w:rsidRPr="00233425">
        <w:rPr>
          <w:rFonts w:ascii="仿宋_GB2312" w:eastAsia="仿宋_GB2312" w:hAnsi="宋体" w:cs="仿宋_GB2312" w:hint="eastAsia"/>
          <w:kern w:val="0"/>
          <w:sz w:val="32"/>
          <w:szCs w:val="32"/>
        </w:rPr>
        <w:t>一等奖</w:t>
      </w:r>
      <w:r w:rsidRPr="00233425">
        <w:rPr>
          <w:rFonts w:ascii="仿宋_GB2312" w:eastAsia="仿宋_GB2312" w:hAnsi="宋体" w:cs="仿宋_GB2312"/>
          <w:kern w:val="0"/>
          <w:sz w:val="32"/>
          <w:szCs w:val="32"/>
        </w:rPr>
        <w:t>15</w:t>
      </w:r>
      <w:r w:rsidRPr="00233425">
        <w:rPr>
          <w:rFonts w:ascii="仿宋_GB2312" w:eastAsia="仿宋_GB2312" w:hAnsi="宋体" w:cs="仿宋_GB2312" w:hint="eastAsia"/>
          <w:kern w:val="0"/>
          <w:sz w:val="32"/>
          <w:szCs w:val="32"/>
        </w:rPr>
        <w:t>％、二等奖</w:t>
      </w:r>
      <w:r w:rsidRPr="00233425">
        <w:rPr>
          <w:rFonts w:ascii="仿宋_GB2312" w:eastAsia="仿宋_GB2312" w:hAnsi="宋体" w:cs="仿宋_GB2312"/>
          <w:kern w:val="0"/>
          <w:sz w:val="32"/>
          <w:szCs w:val="32"/>
        </w:rPr>
        <w:t>35</w:t>
      </w:r>
      <w:r w:rsidRPr="00233425">
        <w:rPr>
          <w:rFonts w:ascii="仿宋_GB2312" w:eastAsia="仿宋_GB2312" w:hAnsi="宋体" w:cs="仿宋_GB2312" w:hint="eastAsia"/>
          <w:kern w:val="0"/>
          <w:sz w:val="32"/>
          <w:szCs w:val="32"/>
        </w:rPr>
        <w:t>％、三等奖</w:t>
      </w:r>
      <w:r w:rsidRPr="00233425">
        <w:rPr>
          <w:rFonts w:ascii="仿宋_GB2312" w:eastAsia="仿宋_GB2312" w:hAnsi="宋体" w:cs="仿宋_GB2312"/>
          <w:kern w:val="0"/>
          <w:sz w:val="32"/>
          <w:szCs w:val="32"/>
        </w:rPr>
        <w:t>50</w:t>
      </w:r>
      <w:r w:rsidRPr="00233425">
        <w:rPr>
          <w:rFonts w:ascii="仿宋_GB2312" w:eastAsia="仿宋_GB2312" w:hAnsi="宋体" w:cs="仿宋_GB2312" w:hint="eastAsia"/>
          <w:kern w:val="0"/>
          <w:sz w:val="32"/>
          <w:szCs w:val="32"/>
        </w:rPr>
        <w:t>％。参赛有关要求为：①按照</w:t>
      </w:r>
      <w:r w:rsidRPr="00233425">
        <w:rPr>
          <w:rFonts w:ascii="仿宋_GB2312" w:eastAsia="仿宋_GB2312" w:hAnsi="宋体" w:cs="仿宋_GB2312"/>
          <w:kern w:val="0"/>
          <w:sz w:val="32"/>
          <w:szCs w:val="32"/>
        </w:rPr>
        <w:t>1</w:t>
      </w:r>
      <w:r w:rsidRPr="00233425">
        <w:rPr>
          <w:rFonts w:ascii="仿宋_GB2312" w:eastAsia="仿宋_GB2312" w:hAnsi="宋体" w:cs="仿宋_GB2312" w:hint="eastAsia"/>
          <w:kern w:val="0"/>
          <w:sz w:val="32"/>
          <w:szCs w:val="32"/>
        </w:rPr>
        <w:t>个学时的教学内容进行准备；②制作说课课件，运用多媒体进行说课；③制作说课提纲，打印</w:t>
      </w:r>
      <w:r w:rsidRPr="00233425">
        <w:rPr>
          <w:rFonts w:ascii="仿宋_GB2312" w:eastAsia="仿宋_GB2312" w:hAnsi="宋体" w:cs="仿宋_GB2312"/>
          <w:kern w:val="0"/>
          <w:sz w:val="32"/>
          <w:szCs w:val="32"/>
        </w:rPr>
        <w:t>7</w:t>
      </w:r>
      <w:r w:rsidRPr="00233425">
        <w:rPr>
          <w:rFonts w:ascii="仿宋_GB2312" w:eastAsia="仿宋_GB2312" w:hAnsi="宋体" w:cs="仿宋_GB2312" w:hint="eastAsia"/>
          <w:kern w:val="0"/>
          <w:sz w:val="32"/>
          <w:szCs w:val="32"/>
        </w:rPr>
        <w:t>份提供给评委审阅；④说课时间为</w:t>
      </w:r>
      <w:r w:rsidRPr="00233425">
        <w:rPr>
          <w:rFonts w:ascii="仿宋_GB2312" w:eastAsia="仿宋_GB2312" w:hAnsi="宋体" w:cs="仿宋_GB2312"/>
          <w:kern w:val="0"/>
          <w:sz w:val="32"/>
          <w:szCs w:val="32"/>
        </w:rPr>
        <w:t>15</w:t>
      </w:r>
      <w:r w:rsidRPr="00233425">
        <w:rPr>
          <w:rFonts w:ascii="仿宋_GB2312" w:eastAsia="仿宋_GB2312" w:hAnsi="宋体" w:cs="仿宋_GB2312" w:hint="eastAsia"/>
          <w:kern w:val="0"/>
          <w:sz w:val="32"/>
          <w:szCs w:val="32"/>
        </w:rPr>
        <w:t>分钟，按规定时间完成，不超时；⑤抽签决定参赛顺序。</w:t>
      </w:r>
    </w:p>
    <w:p w:rsidR="00741BA8" w:rsidRPr="00233425" w:rsidRDefault="00741BA8" w:rsidP="00257B3C">
      <w:pPr>
        <w:ind w:firstLine="640"/>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t>五、学生征文以学术论文样式报送，字数在</w:t>
      </w:r>
      <w:r w:rsidRPr="00233425">
        <w:rPr>
          <w:rFonts w:ascii="仿宋_GB2312" w:eastAsia="仿宋_GB2312" w:hAnsi="宋体" w:cs="仿宋_GB2312"/>
          <w:kern w:val="0"/>
          <w:sz w:val="32"/>
          <w:szCs w:val="32"/>
        </w:rPr>
        <w:t>2000</w:t>
      </w:r>
      <w:r w:rsidRPr="00233425">
        <w:rPr>
          <w:rFonts w:ascii="仿宋_GB2312" w:eastAsia="仿宋_GB2312" w:hAnsi="宋体" w:cs="仿宋_GB2312" w:hint="eastAsia"/>
          <w:kern w:val="0"/>
          <w:sz w:val="32"/>
          <w:szCs w:val="32"/>
        </w:rPr>
        <w:t>以内，注明关键词、内容摘要、参考书目等。征文比赛分为本科生、研究生两个组进行，奖项设置分别按两组参赛学生人数的比例确定</w:t>
      </w:r>
      <w:r w:rsidRPr="00233425">
        <w:rPr>
          <w:rFonts w:ascii="仿宋_GB2312" w:eastAsia="仿宋_GB2312" w:hAnsi="宋体" w:cs="仿宋_GB2312"/>
          <w:kern w:val="0"/>
          <w:sz w:val="32"/>
          <w:szCs w:val="32"/>
        </w:rPr>
        <w:t>:</w:t>
      </w:r>
      <w:r w:rsidRPr="00233425">
        <w:rPr>
          <w:rFonts w:ascii="仿宋_GB2312" w:eastAsia="仿宋_GB2312" w:hAnsi="宋体" w:cs="仿宋_GB2312" w:hint="eastAsia"/>
          <w:kern w:val="0"/>
          <w:sz w:val="32"/>
          <w:szCs w:val="32"/>
        </w:rPr>
        <w:t>一等奖</w:t>
      </w:r>
      <w:r w:rsidRPr="00233425">
        <w:rPr>
          <w:rFonts w:ascii="仿宋_GB2312" w:eastAsia="仿宋_GB2312" w:hAnsi="宋体" w:cs="仿宋_GB2312"/>
          <w:kern w:val="0"/>
          <w:sz w:val="32"/>
          <w:szCs w:val="32"/>
        </w:rPr>
        <w:t>15</w:t>
      </w:r>
      <w:r w:rsidRPr="00233425">
        <w:rPr>
          <w:rFonts w:ascii="仿宋_GB2312" w:eastAsia="仿宋_GB2312" w:hAnsi="宋体" w:cs="仿宋_GB2312" w:hint="eastAsia"/>
          <w:kern w:val="0"/>
          <w:sz w:val="32"/>
          <w:szCs w:val="32"/>
        </w:rPr>
        <w:t>％、二等奖</w:t>
      </w:r>
      <w:r w:rsidRPr="00233425">
        <w:rPr>
          <w:rFonts w:ascii="仿宋_GB2312" w:eastAsia="仿宋_GB2312" w:hAnsi="宋体" w:cs="仿宋_GB2312"/>
          <w:kern w:val="0"/>
          <w:sz w:val="32"/>
          <w:szCs w:val="32"/>
        </w:rPr>
        <w:t>35</w:t>
      </w:r>
      <w:r w:rsidRPr="00233425">
        <w:rPr>
          <w:rFonts w:ascii="仿宋_GB2312" w:eastAsia="仿宋_GB2312" w:hAnsi="宋体" w:cs="仿宋_GB2312" w:hint="eastAsia"/>
          <w:kern w:val="0"/>
          <w:sz w:val="32"/>
          <w:szCs w:val="32"/>
        </w:rPr>
        <w:t>％、三等奖</w:t>
      </w:r>
      <w:r w:rsidRPr="00233425">
        <w:rPr>
          <w:rFonts w:ascii="仿宋_GB2312" w:eastAsia="仿宋_GB2312" w:hAnsi="宋体" w:cs="仿宋_GB2312"/>
          <w:kern w:val="0"/>
          <w:sz w:val="32"/>
          <w:szCs w:val="32"/>
        </w:rPr>
        <w:t>50</w:t>
      </w:r>
      <w:r w:rsidRPr="00233425">
        <w:rPr>
          <w:rFonts w:ascii="仿宋_GB2312" w:eastAsia="仿宋_GB2312" w:hAnsi="宋体" w:cs="仿宋_GB2312" w:hint="eastAsia"/>
          <w:kern w:val="0"/>
          <w:sz w:val="32"/>
          <w:szCs w:val="32"/>
        </w:rPr>
        <w:t>％。评审要求为：①采取匿名方式，坚持公平公正、质量第一的原则，严格按照评审有关要求和程序规范操作；②对所有参评论文进行查重，重复率高于</w:t>
      </w:r>
      <w:r w:rsidRPr="00233425">
        <w:rPr>
          <w:rFonts w:ascii="仿宋_GB2312" w:eastAsia="仿宋_GB2312" w:hAnsi="宋体" w:cs="仿宋_GB2312"/>
          <w:kern w:val="0"/>
          <w:sz w:val="32"/>
          <w:szCs w:val="32"/>
        </w:rPr>
        <w:t>20%</w:t>
      </w:r>
      <w:r w:rsidRPr="00233425">
        <w:rPr>
          <w:rFonts w:ascii="仿宋_GB2312" w:eastAsia="仿宋_GB2312" w:hAnsi="宋体" w:cs="仿宋_GB2312" w:hint="eastAsia"/>
          <w:kern w:val="0"/>
          <w:sz w:val="32"/>
          <w:szCs w:val="32"/>
        </w:rPr>
        <w:t>的征文，不参与评审；③将所有符合参评要求的征文通过电子版发给评审专家审阅，根据评审标准，采用百分制进行评分；④评审专家组召开评审会议，确定参评征文获奖等次。二等奖以上获得者参加演讲（会议期间公布），演讲时间限</w:t>
      </w:r>
      <w:r w:rsidRPr="00233425">
        <w:rPr>
          <w:rFonts w:ascii="仿宋_GB2312" w:eastAsia="仿宋_GB2312" w:hAnsi="宋体" w:cs="仿宋_GB2312"/>
          <w:kern w:val="0"/>
          <w:sz w:val="32"/>
          <w:szCs w:val="32"/>
        </w:rPr>
        <w:t>5</w:t>
      </w:r>
      <w:r w:rsidRPr="00233425">
        <w:rPr>
          <w:rFonts w:ascii="仿宋_GB2312" w:eastAsia="仿宋_GB2312" w:hAnsi="宋体" w:cs="仿宋_GB2312" w:hint="eastAsia"/>
          <w:kern w:val="0"/>
          <w:sz w:val="32"/>
          <w:szCs w:val="32"/>
        </w:rPr>
        <w:t>分钟之内，评委专家现场点评。</w:t>
      </w:r>
    </w:p>
    <w:p w:rsidR="00741BA8" w:rsidRPr="00233425" w:rsidRDefault="00741BA8" w:rsidP="00792B1B">
      <w:pPr>
        <w:ind w:firstLineChars="200" w:firstLine="640"/>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lastRenderedPageBreak/>
        <w:t>六、考虑到这次会议时间较紧，思政课骨干教师说课比赛提前至</w:t>
      </w:r>
      <w:r w:rsidRPr="00233425">
        <w:rPr>
          <w:rFonts w:ascii="仿宋_GB2312" w:eastAsia="仿宋_GB2312" w:hAnsi="宋体" w:cs="仿宋_GB2312"/>
          <w:kern w:val="0"/>
          <w:sz w:val="32"/>
          <w:szCs w:val="32"/>
        </w:rPr>
        <w:t>12</w:t>
      </w:r>
      <w:r w:rsidRPr="00233425">
        <w:rPr>
          <w:rFonts w:ascii="仿宋_GB2312" w:eastAsia="仿宋_GB2312" w:hAnsi="宋体" w:cs="仿宋_GB2312" w:hint="eastAsia"/>
          <w:kern w:val="0"/>
          <w:sz w:val="32"/>
          <w:szCs w:val="32"/>
        </w:rPr>
        <w:t>月</w:t>
      </w:r>
      <w:r w:rsidRPr="00233425">
        <w:rPr>
          <w:rFonts w:ascii="仿宋_GB2312" w:eastAsia="仿宋_GB2312" w:hAnsi="宋体" w:cs="仿宋_GB2312"/>
          <w:kern w:val="0"/>
          <w:sz w:val="32"/>
          <w:szCs w:val="32"/>
        </w:rPr>
        <w:t>2</w:t>
      </w:r>
      <w:r w:rsidRPr="00233425">
        <w:rPr>
          <w:rFonts w:ascii="仿宋_GB2312" w:eastAsia="仿宋_GB2312" w:hAnsi="宋体" w:cs="仿宋_GB2312" w:hint="eastAsia"/>
          <w:kern w:val="0"/>
          <w:sz w:val="32"/>
          <w:szCs w:val="32"/>
        </w:rPr>
        <w:t>日（星期五）晚上</w:t>
      </w:r>
      <w:r w:rsidRPr="00233425">
        <w:rPr>
          <w:rFonts w:ascii="仿宋_GB2312" w:eastAsia="仿宋_GB2312" w:hAnsi="宋体" w:cs="仿宋_GB2312"/>
          <w:kern w:val="0"/>
          <w:sz w:val="32"/>
          <w:szCs w:val="32"/>
        </w:rPr>
        <w:t>19:30</w:t>
      </w:r>
      <w:r w:rsidRPr="00233425">
        <w:rPr>
          <w:rFonts w:ascii="仿宋_GB2312" w:eastAsia="仿宋_GB2312" w:hAnsi="宋体" w:cs="仿宋_GB2312" w:hint="eastAsia"/>
          <w:kern w:val="0"/>
          <w:sz w:val="32"/>
          <w:szCs w:val="32"/>
        </w:rPr>
        <w:t>开始进行，所有参加说课比赛的教师和部分学校马克思主义学院院长或思政部主任（会议报到时通知），不得请假、缺席。</w:t>
      </w:r>
    </w:p>
    <w:p w:rsidR="00741BA8" w:rsidRPr="00233425" w:rsidRDefault="00741BA8" w:rsidP="00792B1B">
      <w:pPr>
        <w:ind w:firstLineChars="200" w:firstLine="640"/>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t>省委教育工委宣传部联系人：傅小军，联系电话：</w:t>
      </w:r>
      <w:r w:rsidRPr="00233425">
        <w:rPr>
          <w:rFonts w:ascii="仿宋_GB2312" w:eastAsia="仿宋_GB2312" w:hAnsi="宋体" w:cs="仿宋_GB2312"/>
          <w:kern w:val="0"/>
          <w:sz w:val="32"/>
          <w:szCs w:val="32"/>
        </w:rPr>
        <w:t>0791-86765068</w:t>
      </w:r>
      <w:r w:rsidRPr="00233425">
        <w:rPr>
          <w:rFonts w:ascii="仿宋_GB2312" w:eastAsia="仿宋_GB2312" w:hAnsi="宋体" w:cs="仿宋_GB2312" w:hint="eastAsia"/>
          <w:kern w:val="0"/>
          <w:sz w:val="32"/>
          <w:szCs w:val="32"/>
        </w:rPr>
        <w:t>。</w:t>
      </w:r>
    </w:p>
    <w:p w:rsidR="00741BA8" w:rsidRPr="00233425" w:rsidRDefault="00741BA8" w:rsidP="00792B1B">
      <w:pPr>
        <w:ind w:firstLineChars="1250" w:firstLine="4000"/>
        <w:rPr>
          <w:rFonts w:ascii="仿宋_GB2312" w:eastAsia="仿宋_GB2312" w:hAnsi="宋体" w:cs="Times New Roman"/>
          <w:kern w:val="0"/>
          <w:sz w:val="32"/>
          <w:szCs w:val="32"/>
        </w:rPr>
      </w:pPr>
    </w:p>
    <w:p w:rsidR="00741BA8" w:rsidRPr="00233425" w:rsidRDefault="00741BA8" w:rsidP="00792B1B">
      <w:pPr>
        <w:ind w:firstLineChars="1250" w:firstLine="4000"/>
        <w:rPr>
          <w:rFonts w:ascii="仿宋_GB2312" w:eastAsia="仿宋_GB2312" w:hAnsi="宋体" w:cs="Times New Roman"/>
          <w:kern w:val="0"/>
          <w:sz w:val="32"/>
          <w:szCs w:val="32"/>
        </w:rPr>
      </w:pPr>
    </w:p>
    <w:p w:rsidR="00741BA8" w:rsidRPr="00233425" w:rsidRDefault="00741BA8" w:rsidP="00792B1B">
      <w:pPr>
        <w:ind w:firstLineChars="1250" w:firstLine="4000"/>
        <w:rPr>
          <w:rFonts w:ascii="仿宋_GB2312" w:eastAsia="仿宋_GB2312" w:hAnsi="宋体" w:cs="Times New Roman"/>
          <w:kern w:val="0"/>
          <w:sz w:val="32"/>
          <w:szCs w:val="32"/>
        </w:rPr>
      </w:pPr>
    </w:p>
    <w:p w:rsidR="00741BA8" w:rsidRPr="00233425" w:rsidRDefault="00741BA8" w:rsidP="00792B1B">
      <w:pPr>
        <w:ind w:firstLineChars="1250" w:firstLine="4000"/>
        <w:rPr>
          <w:rFonts w:ascii="仿宋_GB2312" w:eastAsia="仿宋_GB2312" w:hAnsi="宋体" w:cs="Times New Roman"/>
          <w:kern w:val="0"/>
          <w:sz w:val="32"/>
          <w:szCs w:val="32"/>
        </w:rPr>
      </w:pPr>
    </w:p>
    <w:p w:rsidR="00741BA8" w:rsidRPr="00233425" w:rsidRDefault="00741BA8" w:rsidP="00792B1B">
      <w:pPr>
        <w:ind w:firstLineChars="1250" w:firstLine="4000"/>
        <w:rPr>
          <w:rFonts w:ascii="仿宋_GB2312" w:eastAsia="仿宋_GB2312" w:hAnsi="宋体" w:cs="Times New Roman"/>
          <w:kern w:val="0"/>
          <w:sz w:val="32"/>
          <w:szCs w:val="32"/>
        </w:rPr>
      </w:pPr>
    </w:p>
    <w:p w:rsidR="00741BA8" w:rsidRPr="00233425" w:rsidRDefault="00741BA8" w:rsidP="00792B1B">
      <w:pPr>
        <w:ind w:firstLineChars="1250" w:firstLine="4000"/>
        <w:rPr>
          <w:rFonts w:ascii="仿宋_GB2312" w:eastAsia="仿宋_GB2312" w:hAnsi="宋体" w:cs="Times New Roman"/>
          <w:kern w:val="0"/>
          <w:sz w:val="32"/>
          <w:szCs w:val="32"/>
        </w:rPr>
      </w:pPr>
    </w:p>
    <w:p w:rsidR="00741BA8" w:rsidRPr="00233425" w:rsidRDefault="00741BA8" w:rsidP="00792B1B">
      <w:pPr>
        <w:ind w:firstLineChars="1250" w:firstLine="4000"/>
        <w:rPr>
          <w:rFonts w:ascii="仿宋_GB2312" w:eastAsia="仿宋_GB2312" w:hAnsi="宋体" w:cs="Times New Roman"/>
          <w:kern w:val="0"/>
          <w:sz w:val="32"/>
          <w:szCs w:val="32"/>
        </w:rPr>
      </w:pPr>
    </w:p>
    <w:p w:rsidR="00741BA8" w:rsidRPr="00233425" w:rsidRDefault="00741BA8" w:rsidP="00792B1B">
      <w:pPr>
        <w:ind w:firstLineChars="1250" w:firstLine="4000"/>
        <w:rPr>
          <w:rFonts w:ascii="仿宋_GB2312" w:eastAsia="仿宋_GB2312" w:hAnsi="宋体" w:cs="Times New Roman"/>
          <w:kern w:val="0"/>
          <w:sz w:val="32"/>
          <w:szCs w:val="32"/>
        </w:rPr>
      </w:pPr>
    </w:p>
    <w:p w:rsidR="00741BA8" w:rsidRPr="00233425" w:rsidRDefault="00741BA8" w:rsidP="00792B1B">
      <w:pPr>
        <w:ind w:firstLineChars="1250" w:firstLine="4000"/>
        <w:rPr>
          <w:rFonts w:ascii="仿宋_GB2312" w:eastAsia="仿宋_GB2312" w:hAnsi="宋体" w:cs="Times New Roman"/>
          <w:kern w:val="0"/>
          <w:sz w:val="32"/>
          <w:szCs w:val="32"/>
        </w:rPr>
      </w:pPr>
      <w:r w:rsidRPr="00233425">
        <w:rPr>
          <w:rFonts w:ascii="仿宋_GB2312" w:eastAsia="仿宋_GB2312" w:hAnsi="宋体" w:cs="仿宋_GB2312" w:hint="eastAsia"/>
          <w:kern w:val="0"/>
          <w:sz w:val="32"/>
          <w:szCs w:val="32"/>
        </w:rPr>
        <w:t>中共江西省委教育工委宣传部</w:t>
      </w:r>
    </w:p>
    <w:p w:rsidR="00741BA8" w:rsidRPr="00233425" w:rsidRDefault="00741BA8" w:rsidP="00142DF7">
      <w:pPr>
        <w:pStyle w:val="a3"/>
        <w:ind w:left="360" w:right="480" w:firstLineChars="0" w:firstLine="0"/>
        <w:jc w:val="right"/>
        <w:rPr>
          <w:rFonts w:ascii="仿宋_GB2312" w:eastAsia="仿宋_GB2312" w:hAnsi="宋体" w:cs="Times New Roman"/>
          <w:kern w:val="0"/>
          <w:sz w:val="32"/>
          <w:szCs w:val="32"/>
        </w:rPr>
      </w:pPr>
      <w:r w:rsidRPr="00233425">
        <w:rPr>
          <w:rFonts w:ascii="仿宋_GB2312" w:eastAsia="仿宋_GB2312" w:hAnsi="宋体" w:cs="仿宋_GB2312"/>
          <w:kern w:val="0"/>
          <w:sz w:val="32"/>
          <w:szCs w:val="32"/>
        </w:rPr>
        <w:t>2016</w:t>
      </w:r>
      <w:r w:rsidRPr="00233425">
        <w:rPr>
          <w:rFonts w:ascii="仿宋_GB2312" w:eastAsia="仿宋_GB2312" w:hAnsi="宋体" w:cs="仿宋_GB2312" w:hint="eastAsia"/>
          <w:kern w:val="0"/>
          <w:sz w:val="32"/>
          <w:szCs w:val="32"/>
        </w:rPr>
        <w:t>年</w:t>
      </w:r>
      <w:r w:rsidRPr="00233425">
        <w:rPr>
          <w:rFonts w:ascii="仿宋_GB2312" w:eastAsia="仿宋_GB2312" w:hAnsi="宋体" w:cs="仿宋_GB2312"/>
          <w:kern w:val="0"/>
          <w:sz w:val="32"/>
          <w:szCs w:val="32"/>
        </w:rPr>
        <w:t>11</w:t>
      </w:r>
      <w:r w:rsidRPr="00233425">
        <w:rPr>
          <w:rFonts w:ascii="仿宋_GB2312" w:eastAsia="仿宋_GB2312" w:hAnsi="宋体" w:cs="仿宋_GB2312" w:hint="eastAsia"/>
          <w:kern w:val="0"/>
          <w:sz w:val="32"/>
          <w:szCs w:val="32"/>
        </w:rPr>
        <w:t>月</w:t>
      </w:r>
      <w:r w:rsidRPr="00233425">
        <w:rPr>
          <w:rFonts w:ascii="仿宋_GB2312" w:eastAsia="仿宋_GB2312" w:hAnsi="宋体" w:cs="仿宋_GB2312"/>
          <w:kern w:val="0"/>
          <w:sz w:val="32"/>
          <w:szCs w:val="32"/>
        </w:rPr>
        <w:t>24</w:t>
      </w:r>
      <w:r w:rsidRPr="00233425">
        <w:rPr>
          <w:rFonts w:ascii="仿宋_GB2312" w:eastAsia="仿宋_GB2312" w:hAnsi="宋体" w:cs="仿宋_GB2312" w:hint="eastAsia"/>
          <w:kern w:val="0"/>
          <w:sz w:val="32"/>
          <w:szCs w:val="32"/>
        </w:rPr>
        <w:t>日</w:t>
      </w:r>
    </w:p>
    <w:sectPr w:rsidR="00741BA8" w:rsidRPr="00233425" w:rsidSect="007647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9F1" w:rsidRDefault="00A209F1" w:rsidP="00142DF7">
      <w:pPr>
        <w:rPr>
          <w:rFonts w:cs="Times New Roman"/>
        </w:rPr>
      </w:pPr>
      <w:r>
        <w:rPr>
          <w:rFonts w:cs="Times New Roman"/>
        </w:rPr>
        <w:separator/>
      </w:r>
    </w:p>
  </w:endnote>
  <w:endnote w:type="continuationSeparator" w:id="1">
    <w:p w:rsidR="00A209F1" w:rsidRDefault="00A209F1" w:rsidP="00142DF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
    <w:altName w:val="宋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9F1" w:rsidRDefault="00A209F1" w:rsidP="00142DF7">
      <w:pPr>
        <w:rPr>
          <w:rFonts w:cs="Times New Roman"/>
        </w:rPr>
      </w:pPr>
      <w:r>
        <w:rPr>
          <w:rFonts w:cs="Times New Roman"/>
        </w:rPr>
        <w:separator/>
      </w:r>
    </w:p>
  </w:footnote>
  <w:footnote w:type="continuationSeparator" w:id="1">
    <w:p w:rsidR="00A209F1" w:rsidRDefault="00A209F1" w:rsidP="00142DF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8345B"/>
    <w:multiLevelType w:val="hybridMultilevel"/>
    <w:tmpl w:val="9E76BFB6"/>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cs="Wingdings" w:hint="default"/>
      </w:rPr>
    </w:lvl>
    <w:lvl w:ilvl="2" w:tplc="04090005">
      <w:start w:val="1"/>
      <w:numFmt w:val="bullet"/>
      <w:lvlText w:val=""/>
      <w:lvlJc w:val="left"/>
      <w:pPr>
        <w:ind w:left="1620" w:hanging="420"/>
      </w:pPr>
      <w:rPr>
        <w:rFonts w:ascii="Wingdings" w:hAnsi="Wingdings" w:cs="Wingdings" w:hint="default"/>
      </w:rPr>
    </w:lvl>
    <w:lvl w:ilvl="3" w:tplc="04090001">
      <w:start w:val="1"/>
      <w:numFmt w:val="bullet"/>
      <w:lvlText w:val=""/>
      <w:lvlJc w:val="left"/>
      <w:pPr>
        <w:ind w:left="2040" w:hanging="420"/>
      </w:pPr>
      <w:rPr>
        <w:rFonts w:ascii="Wingdings" w:hAnsi="Wingdings" w:cs="Wingdings" w:hint="default"/>
      </w:rPr>
    </w:lvl>
    <w:lvl w:ilvl="4" w:tplc="04090003">
      <w:start w:val="1"/>
      <w:numFmt w:val="bullet"/>
      <w:lvlText w:val=""/>
      <w:lvlJc w:val="left"/>
      <w:pPr>
        <w:ind w:left="2460" w:hanging="420"/>
      </w:pPr>
      <w:rPr>
        <w:rFonts w:ascii="Wingdings" w:hAnsi="Wingdings" w:cs="Wingdings" w:hint="default"/>
      </w:rPr>
    </w:lvl>
    <w:lvl w:ilvl="5" w:tplc="04090005">
      <w:start w:val="1"/>
      <w:numFmt w:val="bullet"/>
      <w:lvlText w:val=""/>
      <w:lvlJc w:val="left"/>
      <w:pPr>
        <w:ind w:left="2880" w:hanging="420"/>
      </w:pPr>
      <w:rPr>
        <w:rFonts w:ascii="Wingdings" w:hAnsi="Wingdings" w:cs="Wingdings" w:hint="default"/>
      </w:rPr>
    </w:lvl>
    <w:lvl w:ilvl="6" w:tplc="04090001">
      <w:start w:val="1"/>
      <w:numFmt w:val="bullet"/>
      <w:lvlText w:val=""/>
      <w:lvlJc w:val="left"/>
      <w:pPr>
        <w:ind w:left="3300" w:hanging="420"/>
      </w:pPr>
      <w:rPr>
        <w:rFonts w:ascii="Wingdings" w:hAnsi="Wingdings" w:cs="Wingdings" w:hint="default"/>
      </w:rPr>
    </w:lvl>
    <w:lvl w:ilvl="7" w:tplc="04090003">
      <w:start w:val="1"/>
      <w:numFmt w:val="bullet"/>
      <w:lvlText w:val=""/>
      <w:lvlJc w:val="left"/>
      <w:pPr>
        <w:ind w:left="3720" w:hanging="420"/>
      </w:pPr>
      <w:rPr>
        <w:rFonts w:ascii="Wingdings" w:hAnsi="Wingdings" w:cs="Wingdings" w:hint="default"/>
      </w:rPr>
    </w:lvl>
    <w:lvl w:ilvl="8" w:tplc="04090005">
      <w:start w:val="1"/>
      <w:numFmt w:val="bullet"/>
      <w:lvlText w:val=""/>
      <w:lvlJc w:val="left"/>
      <w:pPr>
        <w:ind w:left="4140" w:hanging="420"/>
      </w:pPr>
      <w:rPr>
        <w:rFonts w:ascii="Wingdings" w:hAnsi="Wingdings" w:cs="Wingdings" w:hint="default"/>
      </w:rPr>
    </w:lvl>
  </w:abstractNum>
  <w:abstractNum w:abstractNumId="1">
    <w:nsid w:val="4AA84C1F"/>
    <w:multiLevelType w:val="hybridMultilevel"/>
    <w:tmpl w:val="392A5EAE"/>
    <w:lvl w:ilvl="0" w:tplc="C302A604">
      <w:start w:val="1"/>
      <w:numFmt w:val="decimal"/>
      <w:lvlText w:val="%1、"/>
      <w:lvlJc w:val="left"/>
      <w:pPr>
        <w:ind w:left="360" w:hanging="360"/>
      </w:pPr>
      <w:rPr>
        <w:rFonts w:ascii="楷体" w:eastAsia="楷体" w:hAnsi="楷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552242E5"/>
    <w:multiLevelType w:val="hybridMultilevel"/>
    <w:tmpl w:val="B5B2EA74"/>
    <w:lvl w:ilvl="0" w:tplc="1B84FED8">
      <w:start w:val="1"/>
      <w:numFmt w:val="decimal"/>
      <w:lvlText w:val="%1、"/>
      <w:lvlJc w:val="left"/>
      <w:pPr>
        <w:ind w:left="360" w:hanging="360"/>
      </w:pPr>
      <w:rPr>
        <w:rFonts w:ascii="楷体" w:eastAsia="楷体" w:hAnsi="楷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60841F9"/>
    <w:multiLevelType w:val="hybridMultilevel"/>
    <w:tmpl w:val="510461C0"/>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686663E7"/>
    <w:multiLevelType w:val="multilevel"/>
    <w:tmpl w:val="392A5EAE"/>
    <w:lvl w:ilvl="0">
      <w:start w:val="1"/>
      <w:numFmt w:val="decimal"/>
      <w:lvlText w:val="%1、"/>
      <w:lvlJc w:val="left"/>
      <w:pPr>
        <w:ind w:left="360" w:hanging="360"/>
      </w:pPr>
      <w:rPr>
        <w:rFonts w:ascii="楷体" w:eastAsia="楷体" w:hAnsi="楷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WM_UUID" w:val="90ed5164-c400-4ab7-a904-bd215dd464fa"/>
  </w:docVars>
  <w:rsids>
    <w:rsidRoot w:val="00CA6C41"/>
    <w:rsid w:val="00074C94"/>
    <w:rsid w:val="000823A4"/>
    <w:rsid w:val="000C0D24"/>
    <w:rsid w:val="00122FFE"/>
    <w:rsid w:val="00127C22"/>
    <w:rsid w:val="00142DF7"/>
    <w:rsid w:val="00153D0A"/>
    <w:rsid w:val="00170290"/>
    <w:rsid w:val="00233425"/>
    <w:rsid w:val="00257B3C"/>
    <w:rsid w:val="003C2AFF"/>
    <w:rsid w:val="00434B8C"/>
    <w:rsid w:val="004E3E35"/>
    <w:rsid w:val="00512786"/>
    <w:rsid w:val="00534F72"/>
    <w:rsid w:val="00566A31"/>
    <w:rsid w:val="006058A0"/>
    <w:rsid w:val="00687C6C"/>
    <w:rsid w:val="006E6368"/>
    <w:rsid w:val="006F5685"/>
    <w:rsid w:val="00741BA8"/>
    <w:rsid w:val="00761AAA"/>
    <w:rsid w:val="00764708"/>
    <w:rsid w:val="007763AE"/>
    <w:rsid w:val="00792B1B"/>
    <w:rsid w:val="008172CF"/>
    <w:rsid w:val="008237E4"/>
    <w:rsid w:val="008474A9"/>
    <w:rsid w:val="00871B7B"/>
    <w:rsid w:val="008B6DE7"/>
    <w:rsid w:val="00950FA4"/>
    <w:rsid w:val="009D115F"/>
    <w:rsid w:val="009E3A4F"/>
    <w:rsid w:val="00A209F1"/>
    <w:rsid w:val="00A261DA"/>
    <w:rsid w:val="00A325D8"/>
    <w:rsid w:val="00A32F6B"/>
    <w:rsid w:val="00A47545"/>
    <w:rsid w:val="00A7720F"/>
    <w:rsid w:val="00AD7202"/>
    <w:rsid w:val="00B145E1"/>
    <w:rsid w:val="00B57A8F"/>
    <w:rsid w:val="00BD3A8A"/>
    <w:rsid w:val="00BF43F5"/>
    <w:rsid w:val="00BF4DA1"/>
    <w:rsid w:val="00C36CD6"/>
    <w:rsid w:val="00C61BDA"/>
    <w:rsid w:val="00C66E82"/>
    <w:rsid w:val="00C84FD9"/>
    <w:rsid w:val="00CA6C41"/>
    <w:rsid w:val="00CD3EC0"/>
    <w:rsid w:val="00D72FCC"/>
    <w:rsid w:val="00DB71DB"/>
    <w:rsid w:val="00E811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708"/>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823A4"/>
    <w:pPr>
      <w:ind w:firstLineChars="200" w:firstLine="420"/>
    </w:pPr>
  </w:style>
  <w:style w:type="paragraph" w:styleId="a4">
    <w:name w:val="Balloon Text"/>
    <w:basedOn w:val="a"/>
    <w:link w:val="Char"/>
    <w:uiPriority w:val="99"/>
    <w:semiHidden/>
    <w:rsid w:val="006F5685"/>
    <w:rPr>
      <w:sz w:val="18"/>
      <w:szCs w:val="18"/>
    </w:rPr>
  </w:style>
  <w:style w:type="character" w:customStyle="1" w:styleId="Char">
    <w:name w:val="批注框文本 Char"/>
    <w:basedOn w:val="a0"/>
    <w:link w:val="a4"/>
    <w:uiPriority w:val="99"/>
    <w:semiHidden/>
    <w:locked/>
    <w:rsid w:val="006F5685"/>
    <w:rPr>
      <w:sz w:val="18"/>
      <w:szCs w:val="18"/>
    </w:rPr>
  </w:style>
  <w:style w:type="paragraph" w:styleId="a5">
    <w:name w:val="header"/>
    <w:basedOn w:val="a"/>
    <w:link w:val="Char0"/>
    <w:uiPriority w:val="99"/>
    <w:semiHidden/>
    <w:rsid w:val="00142D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142DF7"/>
    <w:rPr>
      <w:sz w:val="18"/>
      <w:szCs w:val="18"/>
    </w:rPr>
  </w:style>
  <w:style w:type="paragraph" w:styleId="a6">
    <w:name w:val="footer"/>
    <w:basedOn w:val="a"/>
    <w:link w:val="Char1"/>
    <w:uiPriority w:val="99"/>
    <w:semiHidden/>
    <w:rsid w:val="00142DF7"/>
    <w:pPr>
      <w:tabs>
        <w:tab w:val="center" w:pos="4153"/>
        <w:tab w:val="right" w:pos="8306"/>
      </w:tabs>
      <w:snapToGrid w:val="0"/>
      <w:jc w:val="left"/>
    </w:pPr>
    <w:rPr>
      <w:sz w:val="18"/>
      <w:szCs w:val="18"/>
    </w:rPr>
  </w:style>
  <w:style w:type="character" w:customStyle="1" w:styleId="Char1">
    <w:name w:val="页脚 Char"/>
    <w:basedOn w:val="a0"/>
    <w:link w:val="a6"/>
    <w:uiPriority w:val="99"/>
    <w:semiHidden/>
    <w:locked/>
    <w:rsid w:val="00142DF7"/>
    <w:rPr>
      <w:sz w:val="18"/>
      <w:szCs w:val="18"/>
    </w:rPr>
  </w:style>
  <w:style w:type="paragraph" w:styleId="a7">
    <w:name w:val="No Spacing"/>
    <w:uiPriority w:val="1"/>
    <w:qFormat/>
    <w:rsid w:val="00792B1B"/>
    <w:pPr>
      <w:widowControl w:val="0"/>
      <w:jc w:val="both"/>
    </w:pPr>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Words>
  <Characters>936</Characters>
  <Application>Microsoft Office Word</Application>
  <DocSecurity>0</DocSecurity>
  <Lines>7</Lines>
  <Paragraphs>2</Paragraphs>
  <ScaleCrop>false</ScaleCrop>
  <Company>微软中国</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2016-11-24T08:01:00Z</cp:lastPrinted>
  <dcterms:created xsi:type="dcterms:W3CDTF">2016-11-25T02:45:00Z</dcterms:created>
  <dcterms:modified xsi:type="dcterms:W3CDTF">2016-11-25T02:45:00Z</dcterms:modified>
</cp:coreProperties>
</file>