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043" w:rsidRDefault="004F4043" w:rsidP="004F4043">
      <w:pPr>
        <w:rPr>
          <w:rFonts w:ascii="仿宋_GB2312" w:eastAsia="仿宋_GB2312" w:hAnsi="仿宋_GB2312" w:cs="仿宋_GB2312" w:hint="eastAsia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附件1</w:t>
      </w:r>
    </w:p>
    <w:p w:rsidR="004F4043" w:rsidRDefault="004F4043" w:rsidP="004F4043">
      <w:pPr>
        <w:jc w:val="center"/>
        <w:rPr>
          <w:rFonts w:ascii="宋体" w:hAnsi="宋体" w:hint="eastAsia"/>
          <w:b/>
          <w:sz w:val="44"/>
          <w:szCs w:val="44"/>
        </w:rPr>
      </w:pPr>
    </w:p>
    <w:p w:rsidR="004F4043" w:rsidRDefault="004F4043" w:rsidP="004F4043">
      <w:pPr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宜春市社会科学研究“十三五”（2018年）</w:t>
      </w:r>
    </w:p>
    <w:p w:rsidR="004F4043" w:rsidRDefault="004F4043" w:rsidP="004F4043">
      <w:pPr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规划项目课题指南</w:t>
      </w:r>
    </w:p>
    <w:p w:rsidR="004F4043" w:rsidRDefault="004F4043" w:rsidP="004F4043">
      <w:pPr>
        <w:jc w:val="center"/>
        <w:rPr>
          <w:rFonts w:ascii="宋体" w:hAnsi="宋体" w:hint="eastAsia"/>
          <w:b/>
          <w:sz w:val="44"/>
          <w:szCs w:val="44"/>
        </w:rPr>
      </w:pPr>
    </w:p>
    <w:p w:rsidR="004F4043" w:rsidRDefault="004F4043" w:rsidP="004F4043">
      <w:pPr>
        <w:rPr>
          <w:rFonts w:hint="eastAsia"/>
          <w:sz w:val="30"/>
          <w:szCs w:val="30"/>
        </w:rPr>
      </w:pPr>
    </w:p>
    <w:p w:rsidR="004F4043" w:rsidRDefault="004F4043" w:rsidP="004F4043">
      <w:pPr>
        <w:spacing w:line="360" w:lineRule="auto"/>
        <w:ind w:firstLineChars="200" w:firstLine="600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一、马克思主义</w:t>
      </w:r>
    </w:p>
    <w:p w:rsidR="004F4043" w:rsidRDefault="004F4043" w:rsidP="004F4043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马克思主义基本原理的科学体系和当代价值研究</w:t>
      </w:r>
    </w:p>
    <w:p w:rsidR="004F4043" w:rsidRDefault="004F4043" w:rsidP="004F4043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马克思主义经典文本阐释及其当代价值研究</w:t>
      </w:r>
    </w:p>
    <w:p w:rsidR="004F4043" w:rsidRDefault="004F4043" w:rsidP="004F4043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马克思主义中国化、时代化、大众化研究</w:t>
      </w:r>
    </w:p>
    <w:p w:rsidR="004F4043" w:rsidRDefault="004F4043" w:rsidP="004F4043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毛泽东思想与马克思主义中国化研究</w:t>
      </w:r>
    </w:p>
    <w:p w:rsidR="004F4043" w:rsidRDefault="004F4043" w:rsidP="004F4043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邓小平理论与马克思主义中国化研究</w:t>
      </w:r>
    </w:p>
    <w:p w:rsidR="004F4043" w:rsidRDefault="004F4043" w:rsidP="004F4043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“三个代表”重要思想与马克思主义中国化研究</w:t>
      </w:r>
    </w:p>
    <w:p w:rsidR="004F4043" w:rsidRDefault="004F4043" w:rsidP="004F4043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科学发展观与马克思主义中国化研究</w:t>
      </w:r>
    </w:p>
    <w:p w:rsidR="004F4043" w:rsidRDefault="004F4043" w:rsidP="004F4043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习近平新时代中国特色社会主义思想研究</w:t>
      </w:r>
    </w:p>
    <w:p w:rsidR="004F4043" w:rsidRDefault="004F4043" w:rsidP="004F4043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习近平总书记“四个全面”战略布局研究</w:t>
      </w:r>
    </w:p>
    <w:p w:rsidR="004F4043" w:rsidRDefault="004F4043" w:rsidP="004F4043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习近平总书记治国理政思想研究</w:t>
      </w:r>
    </w:p>
    <w:p w:rsidR="004F4043" w:rsidRDefault="004F4043" w:rsidP="004F4043">
      <w:pPr>
        <w:spacing w:line="360" w:lineRule="auto"/>
        <w:ind w:firstLineChars="200" w:firstLine="600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二、党史·党建</w:t>
      </w:r>
    </w:p>
    <w:p w:rsidR="004F4043" w:rsidRDefault="004F4043" w:rsidP="004F4043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习近平总书记关于党史、国史重要论述研究</w:t>
      </w:r>
    </w:p>
    <w:p w:rsidR="004F4043" w:rsidRDefault="004F4043" w:rsidP="004F4043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习近平总书记关于全面从严治党重要论述研究</w:t>
      </w:r>
    </w:p>
    <w:p w:rsidR="004F4043" w:rsidRDefault="004F4043" w:rsidP="004F4043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习近平总书记关于推进反腐倡廉建设思想研究</w:t>
      </w:r>
    </w:p>
    <w:p w:rsidR="004F4043" w:rsidRDefault="004F4043" w:rsidP="004F4043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党风廉政建设党委主体责任和纪委监督责任研究</w:t>
      </w:r>
    </w:p>
    <w:p w:rsidR="004F4043" w:rsidRDefault="004F4043" w:rsidP="004F4043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lastRenderedPageBreak/>
        <w:t>中国特色社会主义法治道路的理论与实践研究</w:t>
      </w:r>
    </w:p>
    <w:p w:rsidR="004F4043" w:rsidRDefault="004F4043" w:rsidP="004F4043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中国共产党党内政治生态建设研究</w:t>
      </w:r>
    </w:p>
    <w:p w:rsidR="004F4043" w:rsidRDefault="004F4043" w:rsidP="004F4043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党的群团工作研究</w:t>
      </w:r>
    </w:p>
    <w:p w:rsidR="004F4043" w:rsidRDefault="004F4043" w:rsidP="004F4043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非公有制经济组织和社会组织中的党组织作用研究</w:t>
      </w:r>
    </w:p>
    <w:p w:rsidR="004F4043" w:rsidRDefault="004F4043" w:rsidP="004F4043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加强干部作风建设制度化规范化常态化长效化研究</w:t>
      </w:r>
    </w:p>
    <w:p w:rsidR="004F4043" w:rsidRDefault="004F4043" w:rsidP="004F4043">
      <w:pPr>
        <w:widowControl/>
        <w:spacing w:line="360" w:lineRule="auto"/>
        <w:ind w:firstLineChars="200" w:firstLine="600"/>
        <w:jc w:val="lef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坚定不移全面从严治党研究</w:t>
      </w:r>
    </w:p>
    <w:p w:rsidR="004F4043" w:rsidRDefault="004F4043" w:rsidP="004F4043">
      <w:pPr>
        <w:widowControl/>
        <w:spacing w:line="360" w:lineRule="auto"/>
        <w:ind w:firstLineChars="200" w:firstLine="600"/>
        <w:jc w:val="lef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加强和改进机关党建工作研究</w:t>
      </w:r>
    </w:p>
    <w:p w:rsidR="004F4043" w:rsidRDefault="004F4043" w:rsidP="004F4043">
      <w:pPr>
        <w:pStyle w:val="a4"/>
        <w:spacing w:before="0" w:beforeAutospacing="0" w:after="0" w:afterAutospacing="0" w:line="360" w:lineRule="auto"/>
        <w:ind w:firstLineChars="200" w:firstLine="600"/>
        <w:rPr>
          <w:rFonts w:ascii="仿宋_GB2312" w:eastAsia="仿宋_GB2312" w:hint="eastAsia"/>
          <w:b/>
          <w:bCs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推进“两学一做”学习教育常态化制度化研究</w:t>
      </w:r>
    </w:p>
    <w:p w:rsidR="004F4043" w:rsidRDefault="004F4043" w:rsidP="004F4043">
      <w:pPr>
        <w:pStyle w:val="a4"/>
        <w:spacing w:before="0" w:beforeAutospacing="0" w:after="0" w:afterAutospacing="0"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“不忘初心、牢记使命”主题教育研究</w:t>
      </w:r>
    </w:p>
    <w:p w:rsidR="004F4043" w:rsidRDefault="004F4043" w:rsidP="004F4043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宜春红色文化历史资料的收集、整理与研究</w:t>
      </w:r>
    </w:p>
    <w:p w:rsidR="004F4043" w:rsidRDefault="004F4043" w:rsidP="004F4043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宜春“党建+”工作新机制研究</w:t>
      </w:r>
    </w:p>
    <w:p w:rsidR="004F4043" w:rsidRDefault="004F4043" w:rsidP="004F4043">
      <w:pPr>
        <w:spacing w:line="360" w:lineRule="auto"/>
        <w:ind w:firstLineChars="200" w:firstLine="600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三、科学社会主义</w:t>
      </w:r>
    </w:p>
    <w:p w:rsidR="004F4043" w:rsidRDefault="004F4043" w:rsidP="004F4043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习近平总书记在哲学社会科学工作座谈会上的重要讲话研究</w:t>
      </w:r>
    </w:p>
    <w:p w:rsidR="004F4043" w:rsidRDefault="004F4043" w:rsidP="004F4043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习近平总书记全面依法治国思想研究</w:t>
      </w:r>
    </w:p>
    <w:p w:rsidR="004F4043" w:rsidRDefault="004F4043" w:rsidP="004F4043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习近平总书记对江西工作的重要要求研究</w:t>
      </w:r>
    </w:p>
    <w:p w:rsidR="004F4043" w:rsidRDefault="004F4043" w:rsidP="004F4043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坚定“四个自信”与中国特色社会主义实践进程研究</w:t>
      </w:r>
    </w:p>
    <w:p w:rsidR="004F4043" w:rsidRDefault="004F4043" w:rsidP="004F4043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中华民族伟大复兴的中国梦研究</w:t>
      </w:r>
    </w:p>
    <w:p w:rsidR="004F4043" w:rsidRDefault="004F4043" w:rsidP="004F4043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新形势下宣传思想工作的特点与规律研究</w:t>
      </w:r>
    </w:p>
    <w:p w:rsidR="004F4043" w:rsidRDefault="004F4043" w:rsidP="004F4043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落实意识形态工作责任制研究</w:t>
      </w:r>
    </w:p>
    <w:p w:rsidR="004F4043" w:rsidRDefault="004F4043" w:rsidP="004F4043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好人文化与社会主义核心价值观培育研究</w:t>
      </w:r>
    </w:p>
    <w:p w:rsidR="004F4043" w:rsidRDefault="004F4043" w:rsidP="004F4043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传承和发展中华优秀传统文化研究</w:t>
      </w:r>
    </w:p>
    <w:p w:rsidR="004F4043" w:rsidRDefault="004F4043" w:rsidP="004F4043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lastRenderedPageBreak/>
        <w:t>社会主义新农村建设研究</w:t>
      </w:r>
    </w:p>
    <w:p w:rsidR="004F4043" w:rsidRDefault="004F4043" w:rsidP="004F4043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深入推进法治政府建设研究</w:t>
      </w:r>
    </w:p>
    <w:p w:rsidR="004F4043" w:rsidRDefault="004F4043" w:rsidP="004F4043">
      <w:pPr>
        <w:spacing w:line="360" w:lineRule="auto"/>
        <w:ind w:firstLineChars="200" w:firstLine="600"/>
        <w:rPr>
          <w:rFonts w:ascii="黑体" w:eastAsia="黑体" w:hint="eastAsia"/>
          <w:sz w:val="30"/>
          <w:szCs w:val="30"/>
        </w:rPr>
      </w:pPr>
    </w:p>
    <w:p w:rsidR="004F4043" w:rsidRDefault="004F4043" w:rsidP="004F4043">
      <w:pPr>
        <w:spacing w:line="360" w:lineRule="auto"/>
        <w:ind w:firstLineChars="200" w:firstLine="600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四、应用经济</w:t>
      </w:r>
    </w:p>
    <w:p w:rsidR="004F4043" w:rsidRDefault="004F4043" w:rsidP="004F4043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建设美丽宜春决胜全面小康路径研究</w:t>
      </w:r>
    </w:p>
    <w:p w:rsidR="004F4043" w:rsidRDefault="004F4043" w:rsidP="004F4043">
      <w:pPr>
        <w:pStyle w:val="a4"/>
        <w:spacing w:before="0" w:beforeAutospacing="0" w:after="0" w:afterAutospacing="0" w:line="360" w:lineRule="auto"/>
        <w:ind w:firstLineChars="200" w:firstLine="600"/>
        <w:rPr>
          <w:rStyle w:val="a3"/>
          <w:rFonts w:ascii="仿宋_GB2312" w:eastAsia="仿宋_GB2312" w:hint="eastAsia"/>
          <w:sz w:val="30"/>
          <w:szCs w:val="30"/>
        </w:rPr>
      </w:pPr>
      <w:r>
        <w:rPr>
          <w:rStyle w:val="a3"/>
          <w:rFonts w:ascii="仿宋_GB2312" w:eastAsia="仿宋_GB2312" w:hint="eastAsia"/>
          <w:sz w:val="30"/>
          <w:szCs w:val="30"/>
        </w:rPr>
        <w:t>把宜春打造成赣西区域性中心城市研究</w:t>
      </w:r>
    </w:p>
    <w:p w:rsidR="004F4043" w:rsidRDefault="004F4043" w:rsidP="004F4043">
      <w:pPr>
        <w:pStyle w:val="a4"/>
        <w:spacing w:before="0" w:beforeAutospacing="0" w:after="0" w:afterAutospacing="0" w:line="360" w:lineRule="auto"/>
        <w:ind w:firstLineChars="200" w:firstLine="600"/>
        <w:rPr>
          <w:rStyle w:val="a3"/>
          <w:rFonts w:ascii="仿宋_GB2312" w:eastAsia="仿宋_GB2312" w:hint="eastAsia"/>
          <w:sz w:val="30"/>
          <w:szCs w:val="30"/>
        </w:rPr>
      </w:pPr>
      <w:r>
        <w:rPr>
          <w:rStyle w:val="a3"/>
          <w:rFonts w:ascii="仿宋_GB2312" w:eastAsia="仿宋_GB2312" w:hint="eastAsia"/>
          <w:sz w:val="30"/>
          <w:szCs w:val="30"/>
        </w:rPr>
        <w:t>深化供给侧结构改革研究</w:t>
      </w:r>
    </w:p>
    <w:p w:rsidR="004F4043" w:rsidRDefault="004F4043" w:rsidP="004F4043">
      <w:pPr>
        <w:pStyle w:val="a4"/>
        <w:spacing w:before="0" w:beforeAutospacing="0" w:after="0" w:afterAutospacing="0" w:line="360" w:lineRule="auto"/>
        <w:ind w:firstLineChars="200" w:firstLine="600"/>
        <w:rPr>
          <w:rStyle w:val="a3"/>
          <w:rFonts w:ascii="仿宋_GB2312" w:eastAsia="仿宋_GB2312" w:hint="eastAsia"/>
          <w:sz w:val="30"/>
          <w:szCs w:val="30"/>
        </w:rPr>
      </w:pPr>
      <w:r>
        <w:rPr>
          <w:rStyle w:val="a3"/>
          <w:rFonts w:ascii="仿宋_GB2312" w:eastAsia="仿宋_GB2312" w:hint="eastAsia"/>
          <w:sz w:val="30"/>
          <w:szCs w:val="30"/>
        </w:rPr>
        <w:t>宜春实施乡村振兴战略研究</w:t>
      </w:r>
    </w:p>
    <w:p w:rsidR="004F4043" w:rsidRDefault="004F4043" w:rsidP="004F4043">
      <w:pPr>
        <w:pStyle w:val="a4"/>
        <w:spacing w:before="0" w:beforeAutospacing="0" w:after="0" w:afterAutospacing="0" w:line="360" w:lineRule="auto"/>
        <w:ind w:firstLineChars="200" w:firstLine="600"/>
        <w:rPr>
          <w:rStyle w:val="a3"/>
          <w:rFonts w:ascii="仿宋_GB2312" w:eastAsia="仿宋_GB2312" w:hint="eastAsia"/>
          <w:sz w:val="30"/>
          <w:szCs w:val="30"/>
        </w:rPr>
      </w:pPr>
      <w:r>
        <w:rPr>
          <w:rStyle w:val="a3"/>
          <w:rFonts w:ascii="仿宋_GB2312" w:eastAsia="仿宋_GB2312" w:hint="eastAsia"/>
          <w:sz w:val="30"/>
          <w:szCs w:val="30"/>
        </w:rPr>
        <w:t>大力实施“产业兴市、工业强市”战略研究</w:t>
      </w:r>
    </w:p>
    <w:p w:rsidR="004F4043" w:rsidRDefault="004F4043" w:rsidP="004F4043">
      <w:pPr>
        <w:widowControl/>
        <w:spacing w:line="360" w:lineRule="auto"/>
        <w:ind w:firstLineChars="200" w:firstLine="600"/>
        <w:jc w:val="left"/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把中心城区打造成赣西地区的文体教育中心研究</w:t>
      </w:r>
    </w:p>
    <w:p w:rsidR="004F4043" w:rsidRDefault="004F4043" w:rsidP="004F4043">
      <w:pPr>
        <w:widowControl/>
        <w:spacing w:line="360" w:lineRule="auto"/>
        <w:ind w:firstLineChars="200" w:firstLine="600"/>
        <w:jc w:val="left"/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把中心城区打造成赣西地区的休闲旅游度假商贸中心研究</w:t>
      </w:r>
    </w:p>
    <w:p w:rsidR="004F4043" w:rsidRDefault="004F4043" w:rsidP="004F4043">
      <w:pPr>
        <w:widowControl/>
        <w:spacing w:line="360" w:lineRule="auto"/>
        <w:ind w:firstLineChars="200" w:firstLine="600"/>
        <w:jc w:val="left"/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把中心城区打造成赣西地区的医疗健康养生中心研究</w:t>
      </w:r>
    </w:p>
    <w:p w:rsidR="004F4043" w:rsidRDefault="004F4043" w:rsidP="004F4043">
      <w:pPr>
        <w:widowControl/>
        <w:spacing w:line="360" w:lineRule="auto"/>
        <w:ind w:firstLineChars="200" w:firstLine="600"/>
        <w:jc w:val="left"/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把中心城区打造成先进制造业基地研究</w:t>
      </w:r>
    </w:p>
    <w:p w:rsidR="004F4043" w:rsidRDefault="004F4043" w:rsidP="004F4043">
      <w:pPr>
        <w:widowControl/>
        <w:spacing w:line="360" w:lineRule="auto"/>
        <w:ind w:firstLineChars="200" w:firstLine="600"/>
        <w:jc w:val="left"/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把县市打造成特色县域经济板块研究</w:t>
      </w:r>
    </w:p>
    <w:p w:rsidR="004F4043" w:rsidRDefault="004F4043" w:rsidP="004F4043">
      <w:pPr>
        <w:widowControl/>
        <w:spacing w:line="360" w:lineRule="auto"/>
        <w:ind w:firstLineChars="200" w:firstLine="600"/>
        <w:jc w:val="left"/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培育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千亿园区</w:t>
      </w:r>
      <w:r>
        <w:rPr>
          <w:rFonts w:ascii="仿宋_GB2312" w:eastAsia="仿宋_GB2312" w:hint="eastAsia"/>
          <w:color w:val="000000"/>
          <w:sz w:val="30"/>
          <w:szCs w:val="30"/>
        </w:rPr>
        <w:t>、千亿产业、百亿企业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研究</w:t>
      </w:r>
    </w:p>
    <w:p w:rsidR="004F4043" w:rsidRDefault="004F4043" w:rsidP="004F4043">
      <w:pPr>
        <w:widowControl/>
        <w:spacing w:line="360" w:lineRule="auto"/>
        <w:ind w:firstLineChars="200" w:firstLine="600"/>
        <w:jc w:val="left"/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打造赣西片区大数据产业和智慧城市建设示范区研究</w:t>
      </w:r>
    </w:p>
    <w:p w:rsidR="004F4043" w:rsidRDefault="004F4043" w:rsidP="004F4043">
      <w:pPr>
        <w:widowControl/>
        <w:spacing w:line="360" w:lineRule="auto"/>
        <w:ind w:firstLineChars="200" w:firstLine="600"/>
        <w:jc w:val="left"/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建设宜万经济走廊、推动宜万同城研究</w:t>
      </w:r>
    </w:p>
    <w:p w:rsidR="004F4043" w:rsidRDefault="004F4043" w:rsidP="004F4043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宜春加快推进生态文明先行示范区建设研究</w:t>
      </w:r>
    </w:p>
    <w:p w:rsidR="004F4043" w:rsidRDefault="004F4043" w:rsidP="004F4043">
      <w:pPr>
        <w:widowControl/>
        <w:spacing w:line="360" w:lineRule="auto"/>
        <w:ind w:firstLineChars="200" w:firstLine="600"/>
        <w:jc w:val="left"/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对接“一带一路”、长江经济带建设等国家战略研究</w:t>
      </w:r>
    </w:p>
    <w:p w:rsidR="004F4043" w:rsidRDefault="004F4043" w:rsidP="004F4043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宜春锂电新能源产业研究</w:t>
      </w:r>
    </w:p>
    <w:p w:rsidR="004F4043" w:rsidRDefault="004F4043" w:rsidP="004F4043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宜春中医药产业综合改革与升级发展研究</w:t>
      </w:r>
    </w:p>
    <w:p w:rsidR="004F4043" w:rsidRDefault="004F4043" w:rsidP="004F4043">
      <w:pPr>
        <w:widowControl/>
        <w:spacing w:line="360" w:lineRule="auto"/>
        <w:ind w:firstLineChars="200" w:firstLine="600"/>
        <w:jc w:val="left"/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推进“中国药都”振兴工程研究</w:t>
      </w:r>
    </w:p>
    <w:p w:rsidR="004F4043" w:rsidRDefault="004F4043" w:rsidP="004F4043">
      <w:pPr>
        <w:widowControl/>
        <w:spacing w:line="360" w:lineRule="auto"/>
        <w:ind w:firstLineChars="200" w:firstLine="600"/>
        <w:jc w:val="left"/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lastRenderedPageBreak/>
        <w:t>实施全国健康城市试点工作研究</w:t>
      </w:r>
    </w:p>
    <w:p w:rsidR="004F4043" w:rsidRDefault="004F4043" w:rsidP="004F4043">
      <w:pPr>
        <w:widowControl/>
        <w:spacing w:line="360" w:lineRule="auto"/>
        <w:ind w:firstLineChars="200" w:firstLine="600"/>
        <w:jc w:val="left"/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加快推进明月山景区全域旅游建设研究</w:t>
      </w:r>
    </w:p>
    <w:p w:rsidR="004F4043" w:rsidRDefault="004F4043" w:rsidP="004F4043">
      <w:pPr>
        <w:widowControl/>
        <w:spacing w:line="360" w:lineRule="auto"/>
        <w:ind w:firstLineChars="200" w:firstLine="600"/>
        <w:jc w:val="left"/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实现由农业大市向农业强市转变研究</w:t>
      </w:r>
    </w:p>
    <w:p w:rsidR="004F4043" w:rsidRDefault="004F4043" w:rsidP="004F4043">
      <w:pPr>
        <w:widowControl/>
        <w:spacing w:line="360" w:lineRule="auto"/>
        <w:ind w:firstLineChars="200" w:firstLine="600"/>
        <w:jc w:val="lef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发展实体经济、建设现代化经济体系研究</w:t>
      </w:r>
    </w:p>
    <w:p w:rsidR="004F4043" w:rsidRDefault="004F4043" w:rsidP="004F4043">
      <w:pPr>
        <w:widowControl/>
        <w:spacing w:line="360" w:lineRule="auto"/>
        <w:ind w:firstLineChars="200" w:firstLine="600"/>
        <w:jc w:val="lef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推动互联网、大数据、人工智能和实体经济深度融合研究</w:t>
      </w:r>
    </w:p>
    <w:p w:rsidR="004F4043" w:rsidRDefault="004F4043" w:rsidP="004F4043">
      <w:pPr>
        <w:widowControl/>
        <w:spacing w:line="360" w:lineRule="auto"/>
        <w:ind w:firstLineChars="200" w:firstLine="600"/>
        <w:jc w:val="lef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打造“河长制”升级版研究</w:t>
      </w:r>
    </w:p>
    <w:p w:rsidR="004F4043" w:rsidRDefault="004F4043" w:rsidP="004F4043">
      <w:pPr>
        <w:widowControl/>
        <w:spacing w:line="360" w:lineRule="auto"/>
        <w:ind w:firstLineChars="200" w:firstLine="600"/>
        <w:jc w:val="lef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宜春生活垃圾分类试点工作研究</w:t>
      </w:r>
    </w:p>
    <w:p w:rsidR="004F4043" w:rsidRDefault="004F4043" w:rsidP="004F4043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宜春现代有机农业发展研究</w:t>
      </w:r>
    </w:p>
    <w:p w:rsidR="004F4043" w:rsidRDefault="004F4043" w:rsidP="004F4043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生态旅游目的地规划建设与管理研究</w:t>
      </w:r>
    </w:p>
    <w:p w:rsidR="004F4043" w:rsidRDefault="004F4043" w:rsidP="004F4043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加强硒温泉保护开发建设美丽健康小镇研究</w:t>
      </w:r>
    </w:p>
    <w:p w:rsidR="004F4043" w:rsidRDefault="004F4043" w:rsidP="004F4043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深入推进供给侧结构性改革研究</w:t>
      </w:r>
    </w:p>
    <w:p w:rsidR="004F4043" w:rsidRDefault="004F4043" w:rsidP="004F4043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建设健康宜春、发展健康产业研究</w:t>
      </w:r>
    </w:p>
    <w:p w:rsidR="004F4043" w:rsidRDefault="004F4043" w:rsidP="004F4043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“大众创业、万众创新”支持政策体系研究</w:t>
      </w:r>
    </w:p>
    <w:p w:rsidR="004F4043" w:rsidRDefault="004F4043" w:rsidP="004F4043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加快推进“互联网﹢”创新工作研究</w:t>
      </w:r>
    </w:p>
    <w:p w:rsidR="004F4043" w:rsidRDefault="004F4043" w:rsidP="004F4043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宜春电子商务及现代物流发展模式与路径选择研究</w:t>
      </w:r>
    </w:p>
    <w:p w:rsidR="004F4043" w:rsidRDefault="004F4043" w:rsidP="004F4043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加强环境保护、提升环境质量研究</w:t>
      </w:r>
    </w:p>
    <w:p w:rsidR="004F4043" w:rsidRDefault="004F4043" w:rsidP="004F4043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推进新型城镇化、特色小城镇建设研究</w:t>
      </w:r>
    </w:p>
    <w:p w:rsidR="004F4043" w:rsidRDefault="004F4043" w:rsidP="004F4043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宜春实施精准扶贫、精准脱贫研究</w:t>
      </w:r>
    </w:p>
    <w:p w:rsidR="004F4043" w:rsidRDefault="004F4043" w:rsidP="004F4043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深化财税金融体制改革、促进经济转型发展研究</w:t>
      </w:r>
    </w:p>
    <w:p w:rsidR="004F4043" w:rsidRDefault="004F4043" w:rsidP="004F4043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统筹城乡基础设施建设和公共服务问题研究</w:t>
      </w:r>
    </w:p>
    <w:p w:rsidR="004F4043" w:rsidRDefault="004F4043" w:rsidP="004F4043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建立更加公平更可持续的社会保障制度问题研究</w:t>
      </w:r>
    </w:p>
    <w:p w:rsidR="004F4043" w:rsidRDefault="004F4043" w:rsidP="004F4043">
      <w:pPr>
        <w:spacing w:line="360" w:lineRule="auto"/>
        <w:ind w:firstLineChars="200" w:firstLine="600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五、社会学</w:t>
      </w:r>
    </w:p>
    <w:p w:rsidR="004F4043" w:rsidRDefault="004F4043" w:rsidP="004F4043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lastRenderedPageBreak/>
        <w:t>宜春政协民主评议工作研究</w:t>
      </w:r>
    </w:p>
    <w:p w:rsidR="004F4043" w:rsidRDefault="004F4043" w:rsidP="004F4043">
      <w:pPr>
        <w:widowControl/>
        <w:spacing w:line="360" w:lineRule="auto"/>
        <w:ind w:firstLineChars="200" w:firstLine="600"/>
        <w:jc w:val="lef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加快构建中国特色哲学社会科学研究</w:t>
      </w:r>
    </w:p>
    <w:p w:rsidR="004F4043" w:rsidRDefault="004F4043" w:rsidP="004F4043">
      <w:pPr>
        <w:pStyle w:val="a4"/>
        <w:spacing w:before="0" w:beforeAutospacing="0" w:after="0" w:afterAutospacing="0" w:line="360" w:lineRule="auto"/>
        <w:ind w:firstLineChars="205" w:firstLine="615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加强宜春特色新型智库建设研究</w:t>
      </w:r>
    </w:p>
    <w:p w:rsidR="004F4043" w:rsidRDefault="004F4043" w:rsidP="004F4043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宜春创建全国文明城市研究</w:t>
      </w:r>
    </w:p>
    <w:p w:rsidR="004F4043" w:rsidRDefault="004F4043" w:rsidP="004F4043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好人文化的传播理论分析与诠释研究</w:t>
      </w:r>
    </w:p>
    <w:p w:rsidR="004F4043" w:rsidRDefault="004F4043" w:rsidP="004F4043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健全网络社会舆情引导机制研究</w:t>
      </w:r>
    </w:p>
    <w:p w:rsidR="004F4043" w:rsidRDefault="004F4043" w:rsidP="004F4043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加强和创新社会治安综合治理工作研究</w:t>
      </w:r>
    </w:p>
    <w:p w:rsidR="004F4043" w:rsidRDefault="004F4043" w:rsidP="004F4043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社会治安防控体系建设研究</w:t>
      </w:r>
    </w:p>
    <w:p w:rsidR="004F4043" w:rsidRDefault="004F4043" w:rsidP="004F4043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“全面两孩”政策实施效果及影响因素研究</w:t>
      </w:r>
    </w:p>
    <w:p w:rsidR="004F4043" w:rsidRDefault="004F4043" w:rsidP="004F4043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留守儿童、人口老龄化问题研究</w:t>
      </w:r>
    </w:p>
    <w:p w:rsidR="004F4043" w:rsidRDefault="004F4043" w:rsidP="004F4043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信访法治化制度化建设研究</w:t>
      </w:r>
    </w:p>
    <w:p w:rsidR="004F4043" w:rsidRDefault="004F4043" w:rsidP="004F4043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产业布局优化与节能减排效应研究</w:t>
      </w:r>
    </w:p>
    <w:p w:rsidR="004F4043" w:rsidRDefault="004F4043" w:rsidP="004F4043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构建地方安全生产长效机制研究</w:t>
      </w:r>
    </w:p>
    <w:p w:rsidR="004F4043" w:rsidRDefault="004F4043" w:rsidP="004F4043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创建全国节约型公共机构示范单位研究</w:t>
      </w:r>
    </w:p>
    <w:p w:rsidR="004F4043" w:rsidRDefault="004F4043" w:rsidP="004F4043">
      <w:pPr>
        <w:spacing w:line="360" w:lineRule="auto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“两微一端”（微博、微信、新闻客户端）传播研究</w:t>
      </w:r>
    </w:p>
    <w:p w:rsidR="004F4043" w:rsidRDefault="004F4043" w:rsidP="004F4043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宜春地方重大历史事件、历史名人研究</w:t>
      </w:r>
    </w:p>
    <w:p w:rsidR="004F4043" w:rsidRDefault="004F4043" w:rsidP="004F4043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宜春历史文化名镇名村保护问题研究</w:t>
      </w:r>
    </w:p>
    <w:p w:rsidR="004F4043" w:rsidRDefault="004F4043" w:rsidP="004F4043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宜春非物质文化遗产保护与传承研究</w:t>
      </w:r>
    </w:p>
    <w:p w:rsidR="004F4043" w:rsidRDefault="004F4043" w:rsidP="004F4043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宜春民间艺术研究</w:t>
      </w:r>
    </w:p>
    <w:p w:rsidR="004F4043" w:rsidRDefault="004F4043" w:rsidP="004F4043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宜春禅宗文化研究</w:t>
      </w:r>
    </w:p>
    <w:p w:rsidR="004F4043" w:rsidRDefault="004F4043" w:rsidP="004F4043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公共文化服务、文化产业、文化创新和文化体制改革等研究</w:t>
      </w:r>
    </w:p>
    <w:p w:rsidR="004F4043" w:rsidRDefault="004F4043" w:rsidP="004F4043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推进原中央苏区、湘鄂赣苏区振兴发展研究</w:t>
      </w:r>
    </w:p>
    <w:p w:rsidR="004F4043" w:rsidRDefault="004F4043" w:rsidP="004F4043">
      <w:pPr>
        <w:widowControl/>
        <w:spacing w:line="360" w:lineRule="auto"/>
        <w:ind w:firstLineChars="200" w:firstLine="600"/>
        <w:jc w:val="left"/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lastRenderedPageBreak/>
        <w:t>推动文化事业和文化产业发展研究</w:t>
      </w:r>
    </w:p>
    <w:p w:rsidR="004F4043" w:rsidRDefault="004F4043" w:rsidP="004F4043">
      <w:pPr>
        <w:widowControl/>
        <w:spacing w:line="360" w:lineRule="auto"/>
        <w:ind w:firstLineChars="200" w:firstLine="600"/>
        <w:jc w:val="lef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加强多层次社会保障体系建设研究</w:t>
      </w:r>
    </w:p>
    <w:p w:rsidR="004F4043" w:rsidRDefault="004F4043" w:rsidP="004F4043">
      <w:pPr>
        <w:widowControl/>
        <w:spacing w:line="360" w:lineRule="auto"/>
        <w:ind w:firstLineChars="200" w:firstLine="600"/>
        <w:jc w:val="lef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打造共建共治共享的社会治理格局研究</w:t>
      </w:r>
    </w:p>
    <w:p w:rsidR="004F4043" w:rsidRDefault="004F4043" w:rsidP="004F4043">
      <w:pPr>
        <w:spacing w:line="360" w:lineRule="auto"/>
        <w:ind w:firstLineChars="200" w:firstLine="600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六、教育学</w:t>
      </w:r>
    </w:p>
    <w:p w:rsidR="004F4043" w:rsidRDefault="004F4043" w:rsidP="004F4043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加强和改进高校思想政治工作研究</w:t>
      </w:r>
    </w:p>
    <w:p w:rsidR="004F4043" w:rsidRDefault="004F4043" w:rsidP="004F4043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社会变迁进程中青少年价值观的发展与影响机制研究</w:t>
      </w:r>
    </w:p>
    <w:p w:rsidR="004F4043" w:rsidRDefault="004F4043" w:rsidP="004F4043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深化教育体制改革研究</w:t>
      </w:r>
    </w:p>
    <w:p w:rsidR="004F4043" w:rsidRDefault="004F4043" w:rsidP="004F4043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推进基础教育均衡发展的实践研究</w:t>
      </w:r>
    </w:p>
    <w:p w:rsidR="004F4043" w:rsidRDefault="004F4043" w:rsidP="004F4043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义务教育学校标准化建设研究</w:t>
      </w:r>
    </w:p>
    <w:p w:rsidR="004F4043" w:rsidRDefault="004F4043" w:rsidP="004F4043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高等职业技术教育教学研究</w:t>
      </w:r>
    </w:p>
    <w:p w:rsidR="004F4043" w:rsidRDefault="004F4043" w:rsidP="004F4043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地方高校教育教学研究</w:t>
      </w:r>
    </w:p>
    <w:p w:rsidR="004F4043" w:rsidRDefault="004F4043" w:rsidP="004F4043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高等教育大众化背景下的大学生群体研究</w:t>
      </w:r>
    </w:p>
    <w:p w:rsidR="004F4043" w:rsidRDefault="004F4043" w:rsidP="004F4043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加强新形势下老年教育理论与政策研究</w:t>
      </w:r>
    </w:p>
    <w:p w:rsidR="004F4043" w:rsidRDefault="004F4043" w:rsidP="004F4043">
      <w:pPr>
        <w:spacing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加快推进民办教育可持续发展战略研究</w:t>
      </w:r>
    </w:p>
    <w:p w:rsidR="004F4043" w:rsidRDefault="004F4043" w:rsidP="004F4043">
      <w:pPr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教育特色、教育政策、教育法规、教育评价问题研究</w:t>
      </w:r>
    </w:p>
    <w:p w:rsidR="008413D5" w:rsidRDefault="008413D5"/>
    <w:sectPr w:rsidR="008413D5" w:rsidSect="008413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F4043"/>
    <w:rsid w:val="00282060"/>
    <w:rsid w:val="004F4043"/>
    <w:rsid w:val="00626CF6"/>
    <w:rsid w:val="00841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3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F4043"/>
    <w:rPr>
      <w:b/>
      <w:bCs/>
    </w:rPr>
  </w:style>
  <w:style w:type="paragraph" w:styleId="a4">
    <w:name w:val="Normal (Web)"/>
    <w:basedOn w:val="a"/>
    <w:rsid w:val="004F40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http://www.kingedu.net</dc:creator>
  <cp:lastModifiedBy>http://www.kingedu.net</cp:lastModifiedBy>
  <cp:revision>1</cp:revision>
  <dcterms:created xsi:type="dcterms:W3CDTF">2018-03-27T03:22:00Z</dcterms:created>
  <dcterms:modified xsi:type="dcterms:W3CDTF">2018-03-27T03:22:00Z</dcterms:modified>
</cp:coreProperties>
</file>